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FCF56" w14:textId="397193DC" w:rsidR="00C27EA7" w:rsidRPr="00C33343" w:rsidRDefault="00C27EA7" w:rsidP="00C27EA7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  <w:lang w:eastAsia="ko-KR"/>
        </w:rPr>
      </w:pPr>
      <w:r w:rsidRPr="006D295A">
        <w:rPr>
          <w:rFonts w:cs="Arial"/>
          <w:bCs/>
          <w:sz w:val="24"/>
          <w:szCs w:val="24"/>
        </w:rPr>
        <w:t>3GPP TSG-SA2 Meeting #15</w:t>
      </w:r>
      <w:r>
        <w:rPr>
          <w:rFonts w:cs="Arial"/>
          <w:bCs/>
          <w:sz w:val="24"/>
          <w:szCs w:val="24"/>
        </w:rPr>
        <w:t>9</w:t>
      </w:r>
      <w:r w:rsidRPr="00C33343">
        <w:rPr>
          <w:rFonts w:cs="Arial"/>
          <w:bCs/>
          <w:sz w:val="28"/>
          <w:szCs w:val="24"/>
        </w:rPr>
        <w:tab/>
      </w:r>
      <w:r w:rsidR="00303CAC" w:rsidRPr="00303CAC">
        <w:rPr>
          <w:rFonts w:cs="Arial"/>
          <w:bCs/>
          <w:sz w:val="28"/>
          <w:szCs w:val="24"/>
        </w:rPr>
        <w:t>S2-2310419</w:t>
      </w:r>
    </w:p>
    <w:p w14:paraId="1AA1FF85" w14:textId="22854C87" w:rsidR="00C27EA7" w:rsidRPr="000F4E43" w:rsidRDefault="0055407B" w:rsidP="00C27EA7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55407B">
        <w:rPr>
          <w:rFonts w:cs="Arial"/>
          <w:bCs/>
          <w:sz w:val="24"/>
          <w:szCs w:val="24"/>
        </w:rPr>
        <w:t>09 - 13 October, 2023, Xiamen, P.R. China</w:t>
      </w:r>
      <w:r w:rsidR="00C27EA7">
        <w:rPr>
          <w:rFonts w:cs="Arial"/>
          <w:bCs/>
          <w:sz w:val="24"/>
          <w:szCs w:val="24"/>
        </w:rPr>
        <w:tab/>
      </w:r>
      <w:r w:rsidR="00C27EA7" w:rsidRPr="006C35C8">
        <w:rPr>
          <w:rFonts w:cs="Arial"/>
          <w:bCs/>
          <w:color w:val="0000FF"/>
          <w:sz w:val="24"/>
          <w:szCs w:val="24"/>
        </w:rPr>
        <w:t>(revision of S2-230xxxx)</w:t>
      </w:r>
    </w:p>
    <w:p w14:paraId="6772A1E1" w14:textId="77777777" w:rsidR="00B97703" w:rsidRDefault="00B97703">
      <w:pPr>
        <w:rPr>
          <w:rFonts w:ascii="Arial" w:hAnsi="Arial" w:cs="Arial"/>
        </w:rPr>
      </w:pPr>
    </w:p>
    <w:p w14:paraId="33B93252" w14:textId="1B1397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454108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454108" w:rsidRPr="00454108">
        <w:rPr>
          <w:rFonts w:ascii="Arial" w:hAnsi="Arial" w:cs="Arial"/>
          <w:b/>
          <w:sz w:val="22"/>
          <w:szCs w:val="22"/>
        </w:rPr>
        <w:t>LS on Issues on estimated bandwidth for 5QI exposed by NWDAF to AF</w:t>
      </w:r>
    </w:p>
    <w:p w14:paraId="62CC37BF" w14:textId="5833FF98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4108" w:rsidRPr="00454108">
        <w:rPr>
          <w:rFonts w:ascii="Arial" w:hAnsi="Arial" w:cs="Arial"/>
          <w:b/>
          <w:sz w:val="22"/>
          <w:szCs w:val="22"/>
        </w:rPr>
        <w:t>LS on Issues on estimated bandwidth for 5QI exposed by NWDAF to AF</w:t>
      </w:r>
      <w:r w:rsidR="00454108">
        <w:rPr>
          <w:rFonts w:ascii="Arial" w:hAnsi="Arial" w:cs="Arial"/>
          <w:b/>
          <w:sz w:val="22"/>
          <w:szCs w:val="22"/>
        </w:rPr>
        <w:t xml:space="preserve"> </w:t>
      </w:r>
      <w:r w:rsidR="00454108" w:rsidRPr="00454108">
        <w:rPr>
          <w:rFonts w:ascii="Arial" w:hAnsi="Arial" w:cs="Arial"/>
          <w:b/>
          <w:sz w:val="22"/>
          <w:szCs w:val="22"/>
        </w:rPr>
        <w:t>(S2-2310101/C3-233584)</w:t>
      </w:r>
    </w:p>
    <w:p w14:paraId="055B9537" w14:textId="0EB6EF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</w:t>
      </w:r>
      <w:r w:rsidR="0045410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5780C8A" w14:textId="714825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4108" w:rsidRPr="00454108">
        <w:rPr>
          <w:rFonts w:ascii="Arial" w:hAnsi="Arial" w:cs="Arial"/>
          <w:b/>
          <w:bCs/>
          <w:sz w:val="22"/>
          <w:szCs w:val="22"/>
        </w:rPr>
        <w:t>XRM, eNA_Ph3</w:t>
      </w:r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4C7A0909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454108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0DD33FDF" w14:textId="437BEC3D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54108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C</w:t>
      </w:r>
      <w:r w:rsidR="00454108">
        <w:rPr>
          <w:rFonts w:ascii="Arial" w:hAnsi="Arial" w:cs="Arial"/>
          <w:b/>
          <w:bCs/>
          <w:sz w:val="22"/>
          <w:szCs w:val="22"/>
          <w:lang w:val="fr-FR" w:eastAsia="ko-KR"/>
        </w:rPr>
        <w:t>T3</w:t>
      </w:r>
    </w:p>
    <w:p w14:paraId="7C45FD23" w14:textId="355F53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410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40D319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7899C7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5EDE">
        <w:rPr>
          <w:rFonts w:ascii="Arial" w:hAnsi="Arial" w:cs="Arial"/>
          <w:bCs/>
        </w:rPr>
        <w:t xml:space="preserve">TS 23.501 </w:t>
      </w:r>
      <w:commentRangeStart w:id="7"/>
      <w:proofErr w:type="spellStart"/>
      <w:r w:rsidR="00454108">
        <w:t>CR#xxxx</w:t>
      </w:r>
      <w:commentRangeEnd w:id="7"/>
      <w:proofErr w:type="spellEnd"/>
      <w:r w:rsidR="00454108">
        <w:rPr>
          <w:rStyle w:val="a9"/>
          <w:b/>
          <w:bCs/>
        </w:rPr>
        <w:commentReference w:id="7"/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77777777" w:rsidR="00454108" w:rsidRDefault="00454108" w:rsidP="00454108">
      <w:pPr>
        <w:rPr>
          <w:lang w:eastAsia="ko-KR"/>
        </w:rPr>
      </w:pPr>
      <w:r>
        <w:rPr>
          <w:lang w:eastAsia="ko-KR"/>
        </w:rPr>
        <w:t xml:space="preserve">SA2 would like to thank CT3 regarding the LS on Issues on estimated bandwidth for 5QI exposed by NWDAF to AF. </w:t>
      </w:r>
    </w:p>
    <w:p w14:paraId="700C5343" w14:textId="77777777" w:rsidR="00454108" w:rsidRPr="00454108" w:rsidRDefault="00454108" w:rsidP="00454108">
      <w:pPr>
        <w:rPr>
          <w:lang w:eastAsia="ko-KR"/>
        </w:rPr>
      </w:pPr>
    </w:p>
    <w:p w14:paraId="23E3354A" w14:textId="48A157F1" w:rsidR="00454108" w:rsidRDefault="00454108" w:rsidP="00454108">
      <w:pPr>
        <w:rPr>
          <w:lang w:eastAsia="ko-KR"/>
        </w:rPr>
      </w:pPr>
      <w:r>
        <w:rPr>
          <w:lang w:eastAsia="ko-KR"/>
        </w:rPr>
        <w:t xml:space="preserve">SA2 has discussed the matter in SA2#159 meeting and approved </w:t>
      </w:r>
      <w:commentRangeStart w:id="8"/>
      <w:r>
        <w:rPr>
          <w:lang w:eastAsia="ko-KR"/>
        </w:rPr>
        <w:t>the attached CR</w:t>
      </w:r>
      <w:commentRangeEnd w:id="8"/>
      <w:r w:rsidR="00B81810">
        <w:rPr>
          <w:rStyle w:val="a9"/>
          <w:rFonts w:ascii="Arial" w:hAnsi="Arial"/>
        </w:rPr>
        <w:commentReference w:id="8"/>
      </w:r>
      <w:r>
        <w:rPr>
          <w:lang w:eastAsia="ko-KR"/>
        </w:rPr>
        <w:t>. Also, SA2 provides following answer.</w:t>
      </w:r>
    </w:p>
    <w:p w14:paraId="5E802CC6" w14:textId="77777777" w:rsidR="00454108" w:rsidRDefault="00454108" w:rsidP="00454108">
      <w:pPr>
        <w:rPr>
          <w:lang w:eastAsia="ko-KR"/>
        </w:rPr>
      </w:pPr>
    </w:p>
    <w:p w14:paraId="32A63BDC" w14:textId="77777777" w:rsidR="00454108" w:rsidRDefault="00454108" w:rsidP="00454108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>
        <w:rPr>
          <w:rStyle w:val="IvDbodytextChar"/>
          <w:rFonts w:cs="Calibri"/>
          <w:lang w:val="en-US" w:eastAsia="en-US"/>
        </w:rPr>
        <w:t>"</w:t>
      </w:r>
      <w:r>
        <w:rPr>
          <w:rStyle w:val="IvDbodytextChar"/>
          <w:rFonts w:cs="Calibri" w:hint="eastAsia"/>
          <w:lang w:val="en-US" w:eastAsia="en-US"/>
        </w:rPr>
        <w:t>Estimated bandwidth for 5QI may be exposed by NWDAF</w:t>
      </w:r>
      <w:r>
        <w:rPr>
          <w:rStyle w:val="IvDbodytextChar"/>
          <w:rFonts w:cs="Calibri"/>
          <w:lang w:val="en-US" w:eastAsia="en-US"/>
        </w:rPr>
        <w:t xml:space="preserve">" is only described in </w:t>
      </w:r>
      <w:r>
        <w:rPr>
          <w:rStyle w:val="IvDbodytextChar"/>
          <w:rFonts w:cs="Calibri" w:hint="eastAsia"/>
          <w:lang w:val="en-US" w:eastAsia="en-US"/>
        </w:rPr>
        <w:t>clause </w:t>
      </w:r>
      <w:r>
        <w:rPr>
          <w:rStyle w:val="IvDbodytextChar"/>
          <w:rFonts w:cs="Calibri"/>
          <w:lang w:val="en-US" w:eastAsia="en-US"/>
        </w:rPr>
        <w:t>5.37.4</w:t>
      </w:r>
      <w:r>
        <w:rPr>
          <w:rStyle w:val="IvDbodytextChar"/>
          <w:rFonts w:cs="Calibri" w:hint="eastAsia"/>
          <w:lang w:val="en-US" w:eastAsia="en-US"/>
        </w:rPr>
        <w:t xml:space="preserve"> of TS 23.</w:t>
      </w:r>
      <w:r>
        <w:rPr>
          <w:rStyle w:val="IvDbodytextChar"/>
          <w:rFonts w:cs="Calibri"/>
          <w:lang w:val="en-US" w:eastAsia="en-US"/>
        </w:rPr>
        <w:t>501, whether the 5QI and/or the SDF(s) of the XRM service should be t</w:t>
      </w:r>
      <w:r w:rsidRPr="0052406A">
        <w:rPr>
          <w:rStyle w:val="IvDbodytextChar"/>
          <w:rFonts w:cs="Calibri"/>
          <w:lang w:val="en-US" w:eastAsia="en-US"/>
        </w:rPr>
        <w:t>he i</w:t>
      </w:r>
      <w:r>
        <w:rPr>
          <w:rStyle w:val="IvDbodytextChar"/>
          <w:rFonts w:cs="Calibri"/>
          <w:lang w:val="en-US" w:eastAsia="en-US"/>
        </w:rPr>
        <w:t>nput data for the analytics?</w:t>
      </w:r>
    </w:p>
    <w:p w14:paraId="41A5FA8A" w14:textId="1ADEA3C6" w:rsidR="00384566" w:rsidRDefault="00384566" w:rsidP="00384566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>
        <w:rPr>
          <w:lang w:eastAsia="ko-KR"/>
        </w:rPr>
        <w:tab/>
        <w:t xml:space="preserve">SA2 agreed to </w:t>
      </w:r>
      <w:r w:rsidR="00CC26F8">
        <w:rPr>
          <w:lang w:eastAsia="ko-KR"/>
        </w:rPr>
        <w:t>clarify “</w:t>
      </w:r>
      <w:r w:rsidR="00CC26F8" w:rsidRPr="00CC26F8">
        <w:rPr>
          <w:lang w:eastAsia="ko-KR"/>
        </w:rPr>
        <w:t>Estimated bandwidth</w:t>
      </w:r>
      <w:r w:rsidR="00CC26F8">
        <w:rPr>
          <w:lang w:eastAsia="ko-KR"/>
        </w:rPr>
        <w:t xml:space="preserve">” </w:t>
      </w:r>
      <w:r w:rsidR="00925381">
        <w:rPr>
          <w:lang w:eastAsia="ko-KR"/>
        </w:rPr>
        <w:t>as</w:t>
      </w:r>
      <w:r w:rsidR="00CC26F8">
        <w:rPr>
          <w:lang w:eastAsia="ko-KR"/>
        </w:rPr>
        <w:t xml:space="preserve"> “</w:t>
      </w:r>
      <w:r w:rsidR="00CC26F8" w:rsidRPr="00384566">
        <w:rPr>
          <w:lang w:eastAsia="ko-KR"/>
        </w:rPr>
        <w:t>QoS Sustainability</w:t>
      </w:r>
      <w:r w:rsidR="00CC26F8">
        <w:rPr>
          <w:lang w:eastAsia="ko-KR"/>
        </w:rPr>
        <w:t>”, so t</w:t>
      </w:r>
      <w:r w:rsidR="00B11F8F">
        <w:t xml:space="preserve">he input data </w:t>
      </w:r>
      <w:r w:rsidR="00CC26F8">
        <w:t xml:space="preserve">described in </w:t>
      </w:r>
      <w:r w:rsidR="00B11F8F">
        <w:t>clause 6.9.</w:t>
      </w:r>
      <w:r w:rsidR="00670217">
        <w:t>2</w:t>
      </w:r>
      <w:r w:rsidR="00B11F8F">
        <w:t xml:space="preserve"> of TS 23.288</w:t>
      </w:r>
      <w:r w:rsidR="00966C42">
        <w:t xml:space="preserve"> </w:t>
      </w:r>
      <w:r w:rsidR="00B11F8F">
        <w:t>can be used.</w:t>
      </w:r>
    </w:p>
    <w:p w14:paraId="7510DF57" w14:textId="77777777" w:rsidR="00454108" w:rsidRPr="00384566" w:rsidRDefault="00454108" w:rsidP="00454108">
      <w:pPr>
        <w:rPr>
          <w:lang w:eastAsia="ko-KR"/>
        </w:rPr>
      </w:pPr>
    </w:p>
    <w:p w14:paraId="1102D73E" w14:textId="77777777" w:rsidR="00454108" w:rsidRDefault="00454108" w:rsidP="00454108">
      <w:pPr>
        <w:rPr>
          <w:rStyle w:val="IvDbodytextChar"/>
          <w:rFonts w:cs="Calibri"/>
          <w:lang w:val="en-US"/>
        </w:rPr>
      </w:pPr>
      <w:r w:rsidRPr="00C6568F">
        <w:rPr>
          <w:rStyle w:val="IvDbodytextChar"/>
          <w:rFonts w:cs="Calibri"/>
          <w:b/>
          <w:bCs/>
          <w:lang w:val="en-US"/>
        </w:rPr>
        <w:t>Question 2:</w:t>
      </w:r>
      <w:r>
        <w:rPr>
          <w:rStyle w:val="IvDbodytextChar"/>
          <w:rFonts w:cs="Calibri"/>
          <w:lang w:val="en-US"/>
        </w:rPr>
        <w:tab/>
        <w:t xml:space="preserve">Whether the </w:t>
      </w:r>
      <w:r>
        <w:rPr>
          <w:rStyle w:val="IvDbodytextChar"/>
          <w:rFonts w:cs="Calibri"/>
          <w:lang w:val="en-US" w:eastAsia="en-US"/>
        </w:rPr>
        <w:t>Crossed Reporting Threshold(s) is the output for</w:t>
      </w:r>
      <w:r>
        <w:rPr>
          <w:rStyle w:val="IvDbodytextChar"/>
          <w:rFonts w:cs="Calibri" w:hint="eastAsia"/>
          <w:lang w:val="en-US"/>
        </w:rPr>
        <w:t xml:space="preserve"> the e</w:t>
      </w:r>
      <w:r>
        <w:rPr>
          <w:rStyle w:val="IvDbodytextChar"/>
          <w:rFonts w:cs="Calibri" w:hint="eastAsia"/>
          <w:lang w:val="en-US" w:eastAsia="en-US"/>
        </w:rPr>
        <w:t xml:space="preserve">stimated bandwidth for 5QI as described in </w:t>
      </w:r>
      <w:r w:rsidRPr="00205F1F">
        <w:rPr>
          <w:rStyle w:val="IvDbodytextChar"/>
          <w:rFonts w:cs="Calibri"/>
          <w:lang w:val="en-US" w:eastAsia="en-US"/>
        </w:rPr>
        <w:t>Table</w:t>
      </w:r>
      <w:r>
        <w:rPr>
          <w:rStyle w:val="IvDbodytextChar"/>
          <w:rFonts w:cs="Calibri"/>
          <w:lang w:val="en-US" w:eastAsia="en-US"/>
        </w:rPr>
        <w:t> </w:t>
      </w:r>
      <w:r w:rsidRPr="00205F1F">
        <w:rPr>
          <w:rStyle w:val="IvDbodytextChar"/>
          <w:rFonts w:cs="Calibri"/>
          <w:lang w:val="en-US" w:eastAsia="en-US"/>
        </w:rPr>
        <w:t xml:space="preserve">6.9.3-1 and </w:t>
      </w:r>
      <w:r>
        <w:rPr>
          <w:rStyle w:val="IvDbodytextChar"/>
          <w:rFonts w:cs="Calibri"/>
          <w:lang w:val="en-US" w:eastAsia="en-US"/>
        </w:rPr>
        <w:t>Table 6.9.3-2</w:t>
      </w:r>
      <w:r>
        <w:rPr>
          <w:rStyle w:val="IvDbodytextChar"/>
          <w:rFonts w:cs="Calibri" w:hint="eastAsia"/>
          <w:lang w:val="en-US"/>
        </w:rPr>
        <w:t xml:space="preserve"> o</w:t>
      </w:r>
      <w:r>
        <w:rPr>
          <w:rStyle w:val="IvDbodytextChar"/>
          <w:rFonts w:cs="Calibri"/>
          <w:lang w:val="en-US" w:eastAsia="en-US"/>
        </w:rPr>
        <w:t>f TS 23.</w:t>
      </w:r>
      <w:r>
        <w:rPr>
          <w:rStyle w:val="IvDbodytextChar"/>
          <w:rFonts w:cs="Calibri" w:hint="eastAsia"/>
          <w:lang w:val="en-US"/>
        </w:rPr>
        <w:t>288.</w:t>
      </w:r>
    </w:p>
    <w:p w14:paraId="4CB2EE79" w14:textId="57214344" w:rsidR="00CC26F8" w:rsidRDefault="00CC26F8" w:rsidP="00CC26F8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>
        <w:rPr>
          <w:lang w:eastAsia="ko-KR"/>
        </w:rPr>
        <w:tab/>
      </w:r>
      <w:r>
        <w:t>The output described in clause 6.9.3 of TS 23.288</w:t>
      </w:r>
      <w:r w:rsidR="00966C42">
        <w:t xml:space="preserve"> </w:t>
      </w:r>
      <w:r>
        <w:t>can be expected.</w:t>
      </w:r>
    </w:p>
    <w:p w14:paraId="4015881B" w14:textId="77777777" w:rsidR="00454108" w:rsidRPr="00CC26F8" w:rsidRDefault="00454108" w:rsidP="00454108">
      <w:pPr>
        <w:rPr>
          <w:rStyle w:val="IvDbodytextChar"/>
          <w:rFonts w:cs="Calibri"/>
          <w:lang w:eastAsia="ko-KR"/>
        </w:rPr>
      </w:pPr>
    </w:p>
    <w:p w14:paraId="1513403D" w14:textId="77777777" w:rsidR="00454108" w:rsidRDefault="00454108" w:rsidP="00454108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3:</w:t>
      </w:r>
      <w:r>
        <w:rPr>
          <w:rStyle w:val="IvDbodytextChar"/>
          <w:rFonts w:cs="Calibri"/>
          <w:b/>
          <w:bCs/>
          <w:lang w:val="en-US" w:eastAsia="en-US"/>
        </w:rPr>
        <w:tab/>
      </w:r>
      <w:r w:rsidRPr="0052406A">
        <w:rPr>
          <w:rStyle w:val="IvDbodytextChar"/>
          <w:rFonts w:cs="Calibri"/>
          <w:lang w:val="en-US" w:eastAsia="en-US"/>
        </w:rPr>
        <w:t>If the</w:t>
      </w:r>
      <w:r>
        <w:rPr>
          <w:rStyle w:val="IvDbodytextChar"/>
          <w:rFonts w:cs="Calibri"/>
          <w:lang w:val="en-US" w:eastAsia="en-US"/>
        </w:rPr>
        <w:t xml:space="preserve"> 5QI is provided by the AF in the subscription request for the analytics,</w:t>
      </w:r>
      <w:r w:rsidRPr="0052406A">
        <w:rPr>
          <w:rStyle w:val="IvDbodytextChar"/>
          <w:rFonts w:cs="Calibri"/>
          <w:lang w:val="en-US" w:eastAsia="en-US"/>
        </w:rPr>
        <w:t xml:space="preserve"> </w:t>
      </w:r>
      <w:r>
        <w:rPr>
          <w:rStyle w:val="IvDbodytextChar"/>
          <w:rFonts w:cs="Calibri"/>
          <w:lang w:val="en-US"/>
        </w:rPr>
        <w:t>h</w:t>
      </w:r>
      <w:r>
        <w:rPr>
          <w:rStyle w:val="IvDbodytextChar"/>
          <w:rFonts w:cs="Calibri" w:hint="eastAsia"/>
          <w:lang w:val="en-US"/>
        </w:rPr>
        <w:t>ow</w:t>
      </w:r>
      <w:r>
        <w:rPr>
          <w:rStyle w:val="IvDbodytextChar"/>
          <w:rFonts w:cs="Calibri"/>
          <w:lang w:val="en-US"/>
        </w:rPr>
        <w:t xml:space="preserve"> can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>AF</w:t>
      </w:r>
      <w:r>
        <w:rPr>
          <w:rStyle w:val="IvDbodytextChar"/>
          <w:rFonts w:cs="Calibri"/>
          <w:lang w:val="en-US"/>
        </w:rPr>
        <w:t xml:space="preserve"> obtain </w:t>
      </w:r>
      <w:r>
        <w:rPr>
          <w:rStyle w:val="IvDbodytextChar"/>
          <w:rFonts w:cs="Calibri" w:hint="eastAsia"/>
          <w:lang w:val="en-US"/>
        </w:rPr>
        <w:t xml:space="preserve">the 5QI, so that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 xml:space="preserve">AF can </w:t>
      </w:r>
      <w:r>
        <w:rPr>
          <w:rStyle w:val="IvDbodytextChar"/>
          <w:rFonts w:cs="Calibri"/>
          <w:lang w:val="en-US"/>
        </w:rPr>
        <w:t xml:space="preserve">apply </w:t>
      </w:r>
      <w:r>
        <w:rPr>
          <w:rStyle w:val="IvDbodytextChar"/>
          <w:rFonts w:cs="Calibri" w:hint="eastAsia"/>
          <w:lang w:val="en-US"/>
        </w:rPr>
        <w:t xml:space="preserve">the </w:t>
      </w:r>
      <w:r>
        <w:rPr>
          <w:rStyle w:val="IvDbodytextChar"/>
          <w:rFonts w:cs="Calibri" w:hint="eastAsia"/>
          <w:lang w:val="en-US" w:eastAsia="en-US"/>
        </w:rPr>
        <w:t>estimated bandwidth for 5QI exposed by NWDAF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to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a specific service data flow</w:t>
      </w:r>
      <w:r>
        <w:rPr>
          <w:rStyle w:val="IvDbodytextChar"/>
          <w:rFonts w:cs="Calibri" w:hint="eastAsia"/>
          <w:lang w:val="en-US"/>
        </w:rPr>
        <w:t>?</w:t>
      </w:r>
    </w:p>
    <w:p w14:paraId="6A73D496" w14:textId="3034E92C" w:rsidR="00CC26F8" w:rsidRDefault="00CC26F8" w:rsidP="00CC26F8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>
        <w:rPr>
          <w:lang w:eastAsia="ko-KR"/>
        </w:rPr>
        <w:tab/>
        <w:t xml:space="preserve">In similar to the usage of </w:t>
      </w:r>
      <w:r w:rsidRPr="00384566">
        <w:rPr>
          <w:lang w:eastAsia="ko-KR"/>
        </w:rPr>
        <w:t>QoS Sustainability</w:t>
      </w:r>
      <w:r>
        <w:rPr>
          <w:lang w:eastAsia="ko-KR"/>
        </w:rPr>
        <w:t xml:space="preserve"> for V2X service</w:t>
      </w:r>
      <w:r w:rsidR="00015D8D">
        <w:rPr>
          <w:lang w:eastAsia="ko-KR"/>
        </w:rPr>
        <w:t>s</w:t>
      </w:r>
      <w:r w:rsidR="00966C42">
        <w:rPr>
          <w:lang w:eastAsia="ko-KR"/>
        </w:rPr>
        <w:t xml:space="preserve"> (see </w:t>
      </w:r>
      <w:r w:rsidR="00966C42">
        <w:t>clause </w:t>
      </w:r>
      <w:r w:rsidR="00966C42" w:rsidRPr="00B26C2A">
        <w:rPr>
          <w:lang w:eastAsia="ko-KR"/>
        </w:rPr>
        <w:t>5.4.5.2</w:t>
      </w:r>
      <w:r w:rsidR="00966C42">
        <w:rPr>
          <w:lang w:eastAsia="ko-KR"/>
        </w:rPr>
        <w:t xml:space="preserve"> </w:t>
      </w:r>
      <w:r w:rsidR="00966C42">
        <w:t>of TS 23.287)</w:t>
      </w:r>
      <w:r>
        <w:rPr>
          <w:lang w:eastAsia="ko-KR"/>
        </w:rPr>
        <w:t>, t</w:t>
      </w:r>
      <w:r w:rsidRPr="00CC26F8">
        <w:t xml:space="preserve">he </w:t>
      </w:r>
      <w:r>
        <w:t xml:space="preserve">XR </w:t>
      </w:r>
      <w:r w:rsidRPr="00CC26F8">
        <w:t xml:space="preserve">Application Server could provide the 5QIs as input based on SLA with the operator which authorizes the </w:t>
      </w:r>
      <w:r>
        <w:t>XR</w:t>
      </w:r>
      <w:r w:rsidRPr="00CC26F8">
        <w:t xml:space="preserve"> Application Server to use certain 5QIs and to use the QoS Sustainability Analytics only for them.</w:t>
      </w:r>
    </w:p>
    <w:p w14:paraId="4CB116F8" w14:textId="77777777" w:rsidR="00454108" w:rsidRPr="00454108" w:rsidRDefault="00454108" w:rsidP="00E64ACF">
      <w:pPr>
        <w:rPr>
          <w:lang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1FBF8D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</w:t>
      </w:r>
      <w:r w:rsidR="00454108">
        <w:rPr>
          <w:rFonts w:ascii="Arial" w:hAnsi="Arial" w:cs="Arial"/>
          <w:b/>
        </w:rPr>
        <w:t>3</w:t>
      </w:r>
    </w:p>
    <w:p w14:paraId="69441648" w14:textId="17C21F73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SA2 kindly asks CT3 to take above information into consideration</w:t>
      </w:r>
      <w:r w:rsidR="00A553AB" w:rsidRPr="00692234">
        <w:t>.</w:t>
      </w:r>
    </w:p>
    <w:p w14:paraId="7417C21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7CCDF5" w14:textId="6F2CBB9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DB85F7" w14:textId="18C7B8AE" w:rsidR="00454108" w:rsidRDefault="00454108" w:rsidP="00454108">
      <w:r>
        <w:t>TSG-SA2#160</w:t>
      </w:r>
      <w:r>
        <w:tab/>
      </w:r>
      <w:r>
        <w:tab/>
        <w:t>November 13 – 17, 2023</w:t>
      </w:r>
      <w:r>
        <w:tab/>
      </w:r>
      <w:r>
        <w:tab/>
        <w:t>Chicago, USA</w:t>
      </w:r>
    </w:p>
    <w:p w14:paraId="0DFB741C" w14:textId="0DAF4A72" w:rsidR="00105594" w:rsidRDefault="00454108" w:rsidP="00454108">
      <w:r>
        <w:t>TSG-SA2 Ad-hoc</w:t>
      </w:r>
      <w:r>
        <w:tab/>
        <w:t>January 22 – 26, 2024</w:t>
      </w:r>
      <w:r>
        <w:tab/>
      </w:r>
      <w:r>
        <w:tab/>
        <w:t>e-meeting</w:t>
      </w:r>
    </w:p>
    <w:sectPr w:rsidR="00105594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Hyunsook (LGE)" w:date="2023-09-26T10:16:00Z" w:initials="HS">
    <w:p w14:paraId="697DFDD5" w14:textId="77777777" w:rsidR="00454108" w:rsidRPr="004D2504" w:rsidRDefault="00454108" w:rsidP="00454108">
      <w:pPr>
        <w:pStyle w:val="a5"/>
        <w:rPr>
          <w:rFonts w:cs="Arial"/>
          <w:sz w:val="22"/>
          <w:szCs w:val="22"/>
          <w:lang w:eastAsia="ko-KR"/>
        </w:rPr>
      </w:pPr>
      <w:r>
        <w:rPr>
          <w:rStyle w:val="a9"/>
        </w:rPr>
        <w:annotationRef/>
      </w:r>
      <w:r w:rsidRPr="004D2504">
        <w:rPr>
          <w:rFonts w:cs="Arial"/>
          <w:sz w:val="22"/>
          <w:szCs w:val="22"/>
          <w:lang w:eastAsia="ko-KR"/>
        </w:rPr>
        <w:t xml:space="preserve">Agreed CR (if any) during SA2#159 </w:t>
      </w:r>
    </w:p>
  </w:comment>
  <w:comment w:id="8" w:author="Hyunsook (LGE)" w:date="2023-09-26T10:35:00Z" w:initials="HS">
    <w:p w14:paraId="5094142D" w14:textId="4A51A78A" w:rsidR="00B81810" w:rsidRPr="00B81810" w:rsidRDefault="00B81810">
      <w:pPr>
        <w:pStyle w:val="a5"/>
        <w:rPr>
          <w:rFonts w:cs="Arial"/>
          <w:sz w:val="22"/>
          <w:szCs w:val="22"/>
          <w:lang w:eastAsia="ko-KR"/>
        </w:rPr>
      </w:pPr>
      <w:r>
        <w:rPr>
          <w:rStyle w:val="a9"/>
        </w:rPr>
        <w:annotationRef/>
      </w:r>
      <w:r>
        <w:rPr>
          <w:rStyle w:val="a9"/>
        </w:rPr>
        <w:annotationRef/>
      </w:r>
      <w:r w:rsidRPr="004D2504">
        <w:rPr>
          <w:rFonts w:cs="Arial"/>
          <w:sz w:val="22"/>
          <w:szCs w:val="22"/>
          <w:lang w:eastAsia="ko-KR"/>
        </w:rPr>
        <w:t xml:space="preserve">Agreed CR (if any) during SA2#159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7DFDD5" w15:done="0"/>
  <w15:commentEx w15:paraId="509414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CA07F0D" w16cex:dateUtc="2023-09-26T01:16:00Z"/>
  <w16cex:commentExtensible w16cex:durableId="4A421C15" w16cex:dateUtc="2023-09-26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7DFDD5" w16cid:durableId="6CA07F0D"/>
  <w16cid:commentId w16cid:paraId="5094142D" w16cid:durableId="4A421C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E6782" w14:textId="77777777" w:rsidR="006D29E4" w:rsidRDefault="006D29E4">
      <w:pPr>
        <w:spacing w:after="0"/>
      </w:pPr>
      <w:r>
        <w:separator/>
      </w:r>
    </w:p>
  </w:endnote>
  <w:endnote w:type="continuationSeparator" w:id="0">
    <w:p w14:paraId="2DCF39D7" w14:textId="77777777" w:rsidR="006D29E4" w:rsidRDefault="006D29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83FD" w14:textId="77777777" w:rsidR="006D29E4" w:rsidRDefault="006D29E4">
      <w:pPr>
        <w:spacing w:after="0"/>
      </w:pPr>
      <w:r>
        <w:separator/>
      </w:r>
    </w:p>
  </w:footnote>
  <w:footnote w:type="continuationSeparator" w:id="0">
    <w:p w14:paraId="7834858A" w14:textId="77777777" w:rsidR="006D29E4" w:rsidRDefault="006D29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3590692">
    <w:abstractNumId w:val="6"/>
  </w:num>
  <w:num w:numId="2" w16cid:durableId="527529738">
    <w:abstractNumId w:val="5"/>
  </w:num>
  <w:num w:numId="3" w16cid:durableId="1998149473">
    <w:abstractNumId w:val="4"/>
  </w:num>
  <w:num w:numId="4" w16cid:durableId="1430927234">
    <w:abstractNumId w:val="3"/>
  </w:num>
  <w:num w:numId="5" w16cid:durableId="1268193697">
    <w:abstractNumId w:val="1"/>
  </w:num>
  <w:num w:numId="6" w16cid:durableId="2140486437">
    <w:abstractNumId w:val="0"/>
  </w:num>
  <w:num w:numId="7" w16cid:durableId="1805851289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0624A"/>
    <w:rsid w:val="001849EE"/>
    <w:rsid w:val="001908F9"/>
    <w:rsid w:val="001D2AD7"/>
    <w:rsid w:val="001D2C7B"/>
    <w:rsid w:val="00230AAC"/>
    <w:rsid w:val="00262B77"/>
    <w:rsid w:val="00264B9E"/>
    <w:rsid w:val="0029072C"/>
    <w:rsid w:val="002E3429"/>
    <w:rsid w:val="002F1940"/>
    <w:rsid w:val="00303CAC"/>
    <w:rsid w:val="00314519"/>
    <w:rsid w:val="00336BC9"/>
    <w:rsid w:val="003539C9"/>
    <w:rsid w:val="00383545"/>
    <w:rsid w:val="00384566"/>
    <w:rsid w:val="003A2D81"/>
    <w:rsid w:val="004045E1"/>
    <w:rsid w:val="004231DB"/>
    <w:rsid w:val="00426698"/>
    <w:rsid w:val="00433500"/>
    <w:rsid w:val="00433F71"/>
    <w:rsid w:val="00434F31"/>
    <w:rsid w:val="00440D43"/>
    <w:rsid w:val="00454108"/>
    <w:rsid w:val="004A1739"/>
    <w:rsid w:val="004E3939"/>
    <w:rsid w:val="004E4F2A"/>
    <w:rsid w:val="004F1AEE"/>
    <w:rsid w:val="004F1B39"/>
    <w:rsid w:val="004F6B4B"/>
    <w:rsid w:val="00512276"/>
    <w:rsid w:val="0055407B"/>
    <w:rsid w:val="00581986"/>
    <w:rsid w:val="005838BE"/>
    <w:rsid w:val="005D283A"/>
    <w:rsid w:val="00605867"/>
    <w:rsid w:val="00614864"/>
    <w:rsid w:val="00635404"/>
    <w:rsid w:val="00644A10"/>
    <w:rsid w:val="006536CC"/>
    <w:rsid w:val="00670217"/>
    <w:rsid w:val="00692234"/>
    <w:rsid w:val="0069342A"/>
    <w:rsid w:val="006C35C8"/>
    <w:rsid w:val="006C67B8"/>
    <w:rsid w:val="006D29E4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25381"/>
    <w:rsid w:val="00935F5E"/>
    <w:rsid w:val="00952854"/>
    <w:rsid w:val="009647C4"/>
    <w:rsid w:val="00966C42"/>
    <w:rsid w:val="0097369E"/>
    <w:rsid w:val="00987022"/>
    <w:rsid w:val="0099764C"/>
    <w:rsid w:val="009C5B85"/>
    <w:rsid w:val="009D2ABA"/>
    <w:rsid w:val="00A25118"/>
    <w:rsid w:val="00A553AB"/>
    <w:rsid w:val="00B11F8F"/>
    <w:rsid w:val="00B81810"/>
    <w:rsid w:val="00B828A5"/>
    <w:rsid w:val="00B97703"/>
    <w:rsid w:val="00BA274F"/>
    <w:rsid w:val="00C27EA7"/>
    <w:rsid w:val="00C60435"/>
    <w:rsid w:val="00CA2DFC"/>
    <w:rsid w:val="00CA3D83"/>
    <w:rsid w:val="00CA6E71"/>
    <w:rsid w:val="00CC26F8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85A82"/>
    <w:rsid w:val="00FD602D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17</cp:revision>
  <cp:lastPrinted>2002-04-23T07:10:00Z</cp:lastPrinted>
  <dcterms:created xsi:type="dcterms:W3CDTF">2023-09-26T01:29:00Z</dcterms:created>
  <dcterms:modified xsi:type="dcterms:W3CDTF">2023-09-28T02:48:00Z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